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bookmarkStart w:id="0" w:name="RANGE!A1:AH10"/>
      <w:bookmarkEnd w:id="0"/>
      <w:r>
        <w:rPr>
          <w:rFonts w:hint="eastAsia" w:ascii="方正小标宋简体" w:hAnsi="Times New Roman" w:eastAsia="方正小标宋简体" w:cs="Times New Roman"/>
          <w:sz w:val="44"/>
          <w:szCs w:val="44"/>
        </w:rPr>
        <w:t>霸州市</w:t>
      </w:r>
      <w:r>
        <w:rPr>
          <w:rFonts w:hint="eastAsia" w:ascii="方正小标宋简体" w:hAnsi="Times New Roman" w:eastAsia="方正小标宋简体" w:cs="Times New Roman"/>
          <w:sz w:val="44"/>
          <w:szCs w:val="44"/>
          <w:lang w:eastAsia="zh-CN"/>
        </w:rPr>
        <w:t>委党校</w:t>
      </w:r>
      <w:r>
        <w:rPr>
          <w:rFonts w:hint="eastAsia" w:ascii="方正小标宋简体" w:hAnsi="Times New Roman" w:eastAsia="方正小标宋简体" w:cs="Times New Roman"/>
          <w:sz w:val="44"/>
          <w:szCs w:val="44"/>
        </w:rPr>
        <w:t>2019年部门预算信息公开</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按照《预算法》、《地方预决算公开操作规程》和《河北省省级预算公开办法》规定，现将</w:t>
      </w:r>
      <w:r>
        <w:rPr>
          <w:rFonts w:hint="eastAsia" w:ascii="仿宋_GB2312" w:hAnsi="Times New Roman" w:eastAsia="仿宋_GB2312" w:cs="Times New Roman"/>
          <w:sz w:val="32"/>
          <w:szCs w:val="32"/>
          <w:lang w:eastAsia="zh-CN"/>
        </w:rPr>
        <w:t>中国共产党霸州市委员会党校</w:t>
      </w:r>
      <w:r>
        <w:rPr>
          <w:rFonts w:hint="eastAsia" w:ascii="仿宋_GB2312" w:hAnsi="Times New Roman" w:eastAsia="仿宋_GB2312" w:cs="Times New Roman"/>
          <w:sz w:val="32"/>
          <w:szCs w:val="32"/>
        </w:rPr>
        <w:t>2019年部门预算公开如下：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pPr>
        <w:ind w:firstLine="640" w:firstLineChars="200"/>
        <w:rPr>
          <w:rFonts w:hint="eastAsia" w:ascii="仿宋_GB2312" w:hAnsi="Times New Roman" w:eastAsia="仿宋_GB2312" w:cs="Times New Roman"/>
          <w:sz w:val="32"/>
          <w:szCs w:val="32"/>
        </w:rPr>
      </w:pPr>
      <w:r>
        <w:rPr>
          <w:rFonts w:hint="eastAsia" w:ascii="仿宋_GB2312" w:eastAsia="仿宋_GB2312" w:cs="Times New Roman"/>
          <w:sz w:val="32"/>
          <w:szCs w:val="32"/>
          <w:lang w:val="en-US" w:eastAsia="zh-CN"/>
        </w:rPr>
        <w:t>1、</w:t>
      </w:r>
      <w:r>
        <w:rPr>
          <w:rFonts w:hint="eastAsia" w:ascii="仿宋_GB2312" w:hAnsi="Times New Roman" w:eastAsia="仿宋_GB2312" w:cs="Times New Roman"/>
          <w:sz w:val="32"/>
          <w:szCs w:val="32"/>
        </w:rPr>
        <w:t>搞好马列主义基础理论的学习、研究和宣传。</w:t>
      </w:r>
    </w:p>
    <w:p>
      <w:pPr>
        <w:ind w:firstLine="640" w:firstLineChars="200"/>
        <w:rPr>
          <w:rFonts w:hint="eastAsia" w:ascii="仿宋_GB2312" w:hAnsi="Times New Roman" w:eastAsia="仿宋_GB2312" w:cs="Times New Roman"/>
          <w:sz w:val="32"/>
          <w:szCs w:val="32"/>
        </w:rPr>
      </w:pPr>
      <w:r>
        <w:rPr>
          <w:rFonts w:hint="eastAsia" w:ascii="仿宋_GB2312" w:eastAsia="仿宋_GB2312" w:cs="Times New Roman"/>
          <w:sz w:val="32"/>
          <w:szCs w:val="32"/>
          <w:lang w:val="en-US" w:eastAsia="zh-CN"/>
        </w:rPr>
        <w:t>2、</w:t>
      </w:r>
      <w:r>
        <w:rPr>
          <w:rFonts w:hint="eastAsia" w:ascii="仿宋_GB2312" w:hAnsi="Times New Roman" w:eastAsia="仿宋_GB2312" w:cs="Times New Roman"/>
          <w:sz w:val="32"/>
          <w:szCs w:val="32"/>
        </w:rPr>
        <w:t>完成各级各类党员、干部培训任务。</w:t>
      </w:r>
    </w:p>
    <w:p>
      <w:pPr>
        <w:ind w:firstLine="640" w:firstLineChars="200"/>
        <w:rPr>
          <w:rFonts w:hint="eastAsia" w:ascii="仿宋_GB2312" w:hAnsi="Times New Roman" w:eastAsia="仿宋_GB2312" w:cs="Times New Roman"/>
          <w:sz w:val="32"/>
          <w:szCs w:val="32"/>
        </w:rPr>
      </w:pPr>
      <w:r>
        <w:rPr>
          <w:rFonts w:hint="eastAsia" w:ascii="仿宋_GB2312" w:eastAsia="仿宋_GB2312" w:cs="Times New Roman"/>
          <w:sz w:val="32"/>
          <w:szCs w:val="32"/>
          <w:lang w:val="en-US" w:eastAsia="zh-CN"/>
        </w:rPr>
        <w:t>3、</w:t>
      </w:r>
      <w:r>
        <w:rPr>
          <w:rFonts w:hint="eastAsia" w:ascii="仿宋_GB2312" w:hAnsi="Times New Roman" w:eastAsia="仿宋_GB2312" w:cs="Times New Roman"/>
          <w:sz w:val="32"/>
          <w:szCs w:val="32"/>
        </w:rPr>
        <w:t>按照市委部署，完成党的路线、方针、政策的学习、宣传任务。</w:t>
      </w:r>
    </w:p>
    <w:p>
      <w:pPr>
        <w:ind w:firstLine="640" w:firstLineChars="200"/>
        <w:rPr>
          <w:rFonts w:hint="eastAsia" w:ascii="仿宋_GB2312" w:hAnsi="Times New Roman" w:eastAsia="仿宋_GB2312" w:cs="Times New Roman"/>
          <w:sz w:val="32"/>
          <w:szCs w:val="32"/>
        </w:rPr>
      </w:pPr>
      <w:r>
        <w:rPr>
          <w:rFonts w:hint="eastAsia" w:ascii="仿宋_GB2312" w:eastAsia="仿宋_GB2312" w:cs="Times New Roman"/>
          <w:sz w:val="32"/>
          <w:szCs w:val="32"/>
          <w:lang w:val="en-US" w:eastAsia="zh-CN"/>
        </w:rPr>
        <w:t>4、</w:t>
      </w:r>
      <w:r>
        <w:rPr>
          <w:rFonts w:hint="eastAsia" w:ascii="仿宋_GB2312" w:hAnsi="Times New Roman" w:eastAsia="仿宋_GB2312" w:cs="Times New Roman"/>
          <w:sz w:val="32"/>
          <w:szCs w:val="32"/>
        </w:rPr>
        <w:t>完成对乡镇党校的业务指导和对骨干人员的培训任务。</w:t>
      </w:r>
    </w:p>
    <w:p>
      <w:pPr>
        <w:ind w:firstLine="640" w:firstLineChars="200"/>
        <w:rPr>
          <w:rFonts w:hint="eastAsia" w:ascii="仿宋_GB2312" w:hAnsi="Times New Roman" w:eastAsia="仿宋_GB2312" w:cs="Times New Roman"/>
          <w:sz w:val="32"/>
          <w:szCs w:val="32"/>
        </w:rPr>
      </w:pPr>
      <w:r>
        <w:rPr>
          <w:rFonts w:hint="eastAsia" w:ascii="仿宋_GB2312" w:eastAsia="仿宋_GB2312" w:cs="Times New Roman"/>
          <w:sz w:val="32"/>
          <w:szCs w:val="32"/>
          <w:lang w:val="en-US" w:eastAsia="zh-CN"/>
        </w:rPr>
        <w:t>5、</w:t>
      </w:r>
      <w:r>
        <w:rPr>
          <w:rFonts w:hint="eastAsia" w:ascii="仿宋_GB2312" w:hAnsi="Times New Roman" w:eastAsia="仿宋_GB2312" w:cs="Times New Roman"/>
          <w:sz w:val="32"/>
          <w:szCs w:val="32"/>
        </w:rPr>
        <w:t>办好正规化学历班，大力提高全市党员、干部的整体素质。</w:t>
      </w:r>
    </w:p>
    <w:p>
      <w:pPr>
        <w:ind w:firstLine="643" w:firstLineChars="200"/>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ind w:firstLine="643" w:firstLineChars="200"/>
        <w:rPr>
          <w:rFonts w:hint="eastAsia" w:ascii="楷体_GB2312" w:hAnsi="Times New Roman" w:eastAsia="楷体_GB2312" w:cs="Times New Roman"/>
          <w:b/>
          <w:sz w:val="32"/>
          <w:szCs w:val="32"/>
        </w:rPr>
      </w:pP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szCs w:val="24"/>
              </w:rPr>
              <w:t>霸州市委党校</w:t>
            </w:r>
          </w:p>
        </w:tc>
        <w:tc>
          <w:tcPr>
            <w:tcW w:w="1866"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szCs w:val="24"/>
              </w:rPr>
              <w:t>全额事业</w:t>
            </w:r>
          </w:p>
        </w:tc>
        <w:tc>
          <w:tcPr>
            <w:tcW w:w="1536"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szCs w:val="24"/>
              </w:rPr>
              <w:t>正科级</w:t>
            </w:r>
          </w:p>
        </w:tc>
        <w:tc>
          <w:tcPr>
            <w:tcW w:w="2642"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szCs w:val="24"/>
              </w:rPr>
              <w:t>财政性资金基本保证</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按照预算管理有关规定，目前我市部门预算的编制实行综合预算制度，即全部收入和支出都反映在预算中。</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反映本部门当年全部收入。2019年预算收入</w:t>
      </w:r>
      <w:r>
        <w:rPr>
          <w:rFonts w:hint="eastAsia" w:ascii="仿宋_GB2312" w:hAnsi="Times New Roman" w:eastAsia="仿宋_GB2312" w:cs="Times New Roman"/>
          <w:sz w:val="32"/>
          <w:szCs w:val="32"/>
          <w:lang w:val="en-US" w:eastAsia="zh-CN"/>
        </w:rPr>
        <w:t>515.91</w:t>
      </w:r>
      <w:r>
        <w:rPr>
          <w:rFonts w:hint="eastAsia" w:ascii="仿宋_GB2312" w:hAnsi="Times New Roman" w:eastAsia="仿宋_GB2312" w:cs="Times New Roman"/>
          <w:sz w:val="32"/>
          <w:szCs w:val="32"/>
        </w:rPr>
        <w:t>万元，其中：一般公共预算收入</w:t>
      </w:r>
      <w:r>
        <w:rPr>
          <w:rFonts w:hint="eastAsia" w:ascii="仿宋_GB2312" w:hAnsi="Times New Roman" w:eastAsia="仿宋_GB2312" w:cs="Times New Roman"/>
          <w:sz w:val="32"/>
          <w:szCs w:val="32"/>
          <w:lang w:val="en-US" w:eastAsia="zh-CN"/>
        </w:rPr>
        <w:t>515.91</w:t>
      </w:r>
      <w:r>
        <w:rPr>
          <w:rFonts w:hint="eastAsia" w:ascii="仿宋_GB2312" w:hAnsi="Times New Roman" w:eastAsia="仿宋_GB2312" w:cs="Times New Roman"/>
          <w:sz w:val="32"/>
          <w:szCs w:val="32"/>
        </w:rPr>
        <w:t>万元，政府性基金预算收入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，国有资本经营</w:t>
      </w:r>
      <w:r>
        <w:rPr>
          <w:rFonts w:ascii="仿宋_GB2312" w:hAnsi="Times New Roman" w:eastAsia="仿宋_GB2312" w:cs="Times New Roman"/>
          <w:sz w:val="32"/>
          <w:szCs w:val="32"/>
        </w:rPr>
        <w:t>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上级补助收入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事业收入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万元，经营</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万元，附属单位上缴</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其他收入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b/>
          <w:color w:val="FF0000"/>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收支预算总表支出栏、基本支出表、项目支出表按经济分类和支出功能分类科目编制，反映霸州市</w:t>
      </w:r>
      <w:r>
        <w:rPr>
          <w:rFonts w:hint="eastAsia" w:ascii="仿宋_GB2312" w:hAnsi="Times New Roman" w:eastAsia="仿宋_GB2312" w:cs="Times New Roman"/>
          <w:sz w:val="32"/>
          <w:szCs w:val="32"/>
          <w:lang w:eastAsia="zh-CN"/>
        </w:rPr>
        <w:t>委党校</w:t>
      </w:r>
      <w:r>
        <w:rPr>
          <w:rFonts w:hint="eastAsia" w:ascii="仿宋_GB2312" w:hAnsi="Times New Roman" w:eastAsia="仿宋_GB2312" w:cs="Times New Roman"/>
          <w:sz w:val="32"/>
          <w:szCs w:val="32"/>
        </w:rPr>
        <w:t>2019年度部门预算中支出预算的总体情况。2019年本部门支出预算</w:t>
      </w:r>
      <w:r>
        <w:rPr>
          <w:rFonts w:hint="eastAsia" w:ascii="仿宋_GB2312" w:hAnsi="Times New Roman" w:eastAsia="仿宋_GB2312" w:cs="Times New Roman"/>
          <w:sz w:val="32"/>
          <w:szCs w:val="32"/>
          <w:lang w:val="en-US" w:eastAsia="zh-CN"/>
        </w:rPr>
        <w:t>515.91</w:t>
      </w:r>
      <w:r>
        <w:rPr>
          <w:rFonts w:hint="eastAsia" w:ascii="仿宋_GB2312" w:hAnsi="Times New Roman" w:eastAsia="仿宋_GB2312" w:cs="Times New Roman"/>
          <w:sz w:val="32"/>
          <w:szCs w:val="32"/>
        </w:rPr>
        <w:t>万元，其中：基本支出</w:t>
      </w:r>
      <w:r>
        <w:rPr>
          <w:rFonts w:hint="eastAsia" w:ascii="仿宋_GB2312" w:hAnsi="Times New Roman" w:eastAsia="仿宋_GB2312" w:cs="Times New Roman"/>
          <w:sz w:val="32"/>
          <w:szCs w:val="32"/>
          <w:lang w:val="en-US" w:eastAsia="zh-CN"/>
        </w:rPr>
        <w:t>468.55</w:t>
      </w:r>
      <w:r>
        <w:rPr>
          <w:rFonts w:hint="eastAsia" w:ascii="仿宋_GB2312" w:hAnsi="Times New Roman" w:eastAsia="仿宋_GB2312" w:cs="Times New Roman"/>
          <w:sz w:val="32"/>
          <w:szCs w:val="32"/>
        </w:rPr>
        <w:t>万元，包括：人员经费</w:t>
      </w:r>
      <w:r>
        <w:rPr>
          <w:rFonts w:hint="eastAsia" w:ascii="仿宋_GB2312" w:hAnsi="Times New Roman" w:eastAsia="仿宋_GB2312" w:cs="Times New Roman"/>
          <w:sz w:val="32"/>
          <w:szCs w:val="32"/>
          <w:lang w:val="en-US" w:eastAsia="zh-CN"/>
        </w:rPr>
        <w:t>415.39</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和日常公用经费</w:t>
      </w:r>
      <w:r>
        <w:rPr>
          <w:rFonts w:hint="eastAsia" w:ascii="仿宋_GB2312" w:hAnsi="Times New Roman" w:eastAsia="仿宋_GB2312" w:cs="Times New Roman"/>
          <w:sz w:val="32"/>
          <w:szCs w:val="32"/>
          <w:lang w:val="en-US" w:eastAsia="zh-CN"/>
        </w:rPr>
        <w:t>53.16</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；项目支出</w:t>
      </w:r>
      <w:r>
        <w:rPr>
          <w:rFonts w:hint="eastAsia" w:ascii="仿宋_GB2312" w:hAnsi="Times New Roman" w:eastAsia="仿宋_GB2312" w:cs="Times New Roman"/>
          <w:sz w:val="32"/>
          <w:szCs w:val="32"/>
          <w:lang w:val="en-US" w:eastAsia="zh-CN"/>
        </w:rPr>
        <w:t>47.36</w:t>
      </w:r>
      <w:r>
        <w:rPr>
          <w:rFonts w:hint="eastAsia" w:ascii="仿宋_GB2312" w:hAnsi="Times New Roman" w:eastAsia="仿宋_GB2312" w:cs="Times New Roman"/>
          <w:sz w:val="32"/>
          <w:szCs w:val="32"/>
        </w:rPr>
        <w:t>万元，全部为本级</w:t>
      </w:r>
      <w:r>
        <w:rPr>
          <w:rFonts w:ascii="仿宋_GB2312" w:hAnsi="Times New Roman" w:eastAsia="仿宋_GB2312" w:cs="Times New Roman"/>
          <w:sz w:val="32"/>
          <w:szCs w:val="32"/>
        </w:rPr>
        <w:t>支出，</w:t>
      </w:r>
      <w:r>
        <w:rPr>
          <w:rFonts w:hint="eastAsia" w:ascii="仿宋_GB2312" w:hAnsi="Times New Roman" w:eastAsia="仿宋_GB2312" w:cs="Times New Roman"/>
          <w:sz w:val="32"/>
          <w:szCs w:val="32"/>
        </w:rPr>
        <w:t>主要为</w:t>
      </w:r>
      <w:r>
        <w:rPr>
          <w:rFonts w:hint="eastAsia" w:ascii="仿宋_GB2312" w:hAnsi="Times New Roman" w:eastAsia="仿宋_GB2312" w:cs="Times New Roman"/>
          <w:sz w:val="32"/>
          <w:szCs w:val="32"/>
          <w:lang w:eastAsia="zh-CN"/>
        </w:rPr>
        <w:t>维修及运转经费</w:t>
      </w:r>
      <w:r>
        <w:rPr>
          <w:rFonts w:hint="eastAsia" w:ascii="仿宋_GB2312" w:hAnsi="Times New Roman" w:eastAsia="仿宋_GB2312" w:cs="Times New Roman"/>
          <w:sz w:val="32"/>
          <w:szCs w:val="32"/>
        </w:rPr>
        <w:t>等；上缴上级支出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ascii="仿宋_GB2312" w:hAnsi="Times New Roman" w:eastAsia="仿宋_GB2312" w:cs="Times New Roman"/>
          <w:sz w:val="32"/>
          <w:szCs w:val="32"/>
        </w:rPr>
        <w:t>经营支出</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对附属单位补助支出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ascii="仿宋_GB2312" w:hAnsi="黑体" w:eastAsia="仿宋_GB2312" w:cs="Times New Roman"/>
          <w:color w:val="auto"/>
          <w:sz w:val="32"/>
          <w:szCs w:val="32"/>
          <w:highlight w:val="none"/>
          <w:shd w:val="clear" w:color="FFFFFF" w:fill="D9D9D9"/>
        </w:rPr>
      </w:pPr>
      <w:r>
        <w:rPr>
          <w:rFonts w:hint="eastAsia" w:ascii="仿宋_GB2312" w:hAnsi="Times New Roman" w:eastAsia="仿宋_GB2312" w:cs="Times New Roman"/>
          <w:color w:val="000000" w:themeColor="text1"/>
          <w:sz w:val="32"/>
          <w:szCs w:val="32"/>
        </w:rPr>
        <w:t>2019年预算收支安排</w:t>
      </w:r>
      <w:r>
        <w:rPr>
          <w:rFonts w:hint="eastAsia" w:ascii="仿宋_GB2312" w:hAnsi="Times New Roman" w:eastAsia="仿宋_GB2312" w:cs="Times New Roman"/>
          <w:color w:val="000000" w:themeColor="text1"/>
          <w:sz w:val="32"/>
          <w:szCs w:val="32"/>
          <w:lang w:val="en-US" w:eastAsia="zh-CN"/>
        </w:rPr>
        <w:t>515.91</w:t>
      </w:r>
      <w:r>
        <w:rPr>
          <w:rFonts w:hint="eastAsia" w:ascii="仿宋_GB2312" w:hAnsi="Times New Roman" w:eastAsia="仿宋_GB2312" w:cs="Times New Roman"/>
          <w:color w:val="000000" w:themeColor="text1"/>
          <w:sz w:val="32"/>
          <w:szCs w:val="32"/>
        </w:rPr>
        <w:t>万元，较2018年预算</w:t>
      </w:r>
      <w:r>
        <w:rPr>
          <w:rFonts w:hint="eastAsia" w:ascii="仿宋_GB2312" w:hAnsi="Times New Roman" w:eastAsia="仿宋_GB2312" w:cs="Times New Roman"/>
          <w:color w:val="auto"/>
          <w:sz w:val="32"/>
          <w:szCs w:val="32"/>
          <w:highlight w:val="none"/>
          <w:shd w:val="clear" w:color="auto" w:fill="auto"/>
        </w:rPr>
        <w:t>增加</w:t>
      </w:r>
      <w:r>
        <w:rPr>
          <w:rFonts w:hint="eastAsia" w:ascii="仿宋_GB2312" w:hAnsi="Times New Roman" w:eastAsia="仿宋_GB2312" w:cs="Times New Roman"/>
          <w:color w:val="auto"/>
          <w:sz w:val="32"/>
          <w:szCs w:val="32"/>
          <w:highlight w:val="none"/>
          <w:shd w:val="clear" w:color="auto" w:fill="auto"/>
          <w:lang w:val="en-US" w:eastAsia="zh-CN"/>
        </w:rPr>
        <w:t>12.6</w:t>
      </w:r>
      <w:r>
        <w:rPr>
          <w:rFonts w:hint="eastAsia" w:ascii="仿宋_GB2312" w:hAnsi="Times New Roman" w:eastAsia="仿宋_GB2312" w:cs="Times New Roman"/>
          <w:color w:val="auto"/>
          <w:sz w:val="32"/>
          <w:szCs w:val="32"/>
          <w:highlight w:val="none"/>
          <w:shd w:val="clear" w:color="auto" w:fill="auto"/>
        </w:rPr>
        <w:t>万元，其中：基本支出增加</w:t>
      </w:r>
      <w:r>
        <w:rPr>
          <w:rFonts w:hint="eastAsia" w:ascii="仿宋_GB2312" w:hAnsi="Times New Roman" w:eastAsia="仿宋_GB2312" w:cs="Times New Roman"/>
          <w:color w:val="auto"/>
          <w:sz w:val="32"/>
          <w:szCs w:val="32"/>
          <w:highlight w:val="none"/>
          <w:shd w:val="clear" w:color="auto" w:fill="auto"/>
          <w:lang w:val="en-US" w:eastAsia="zh-CN"/>
        </w:rPr>
        <w:t>16.46</w:t>
      </w:r>
      <w:r>
        <w:rPr>
          <w:rFonts w:hint="eastAsia" w:ascii="仿宋_GB2312" w:hAnsi="Times New Roman" w:eastAsia="仿宋_GB2312" w:cs="Times New Roman"/>
          <w:color w:val="auto"/>
          <w:sz w:val="32"/>
          <w:szCs w:val="32"/>
          <w:highlight w:val="none"/>
          <w:shd w:val="clear" w:color="auto" w:fill="auto"/>
        </w:rPr>
        <w:t>万元，主要为增加</w:t>
      </w:r>
      <w:r>
        <w:rPr>
          <w:rFonts w:hint="eastAsia" w:ascii="仿宋_GB2312" w:hAnsi="Times New Roman" w:eastAsia="仿宋_GB2312" w:cs="Times New Roman"/>
          <w:color w:val="auto"/>
          <w:sz w:val="32"/>
          <w:szCs w:val="32"/>
          <w:highlight w:val="none"/>
          <w:shd w:val="clear" w:color="auto" w:fill="auto"/>
          <w:lang w:eastAsia="zh-CN"/>
        </w:rPr>
        <w:t>人员工资</w:t>
      </w:r>
      <w:r>
        <w:rPr>
          <w:rFonts w:hint="eastAsia" w:ascii="仿宋_GB2312" w:hAnsi="Times New Roman" w:eastAsia="仿宋_GB2312" w:cs="Times New Roman"/>
          <w:color w:val="auto"/>
          <w:sz w:val="32"/>
          <w:szCs w:val="32"/>
          <w:highlight w:val="none"/>
          <w:shd w:val="clear" w:color="auto" w:fill="auto"/>
        </w:rPr>
        <w:t>支出；项目支出减少</w:t>
      </w:r>
      <w:r>
        <w:rPr>
          <w:rFonts w:hint="eastAsia" w:ascii="仿宋_GB2312" w:hAnsi="Times New Roman" w:eastAsia="仿宋_GB2312" w:cs="Times New Roman"/>
          <w:color w:val="auto"/>
          <w:sz w:val="32"/>
          <w:szCs w:val="32"/>
          <w:highlight w:val="none"/>
          <w:shd w:val="clear" w:color="auto" w:fill="auto"/>
          <w:lang w:val="en-US" w:eastAsia="zh-CN"/>
        </w:rPr>
        <w:t>3.86</w:t>
      </w:r>
      <w:r>
        <w:rPr>
          <w:rFonts w:hint="eastAsia" w:ascii="仿宋_GB2312" w:hAnsi="Times New Roman" w:eastAsia="仿宋_GB2312" w:cs="Times New Roman"/>
          <w:color w:val="auto"/>
          <w:sz w:val="32"/>
          <w:szCs w:val="32"/>
          <w:highlight w:val="none"/>
          <w:shd w:val="clear" w:color="auto" w:fill="auto"/>
        </w:rPr>
        <w:t>万元，主要为减少</w:t>
      </w:r>
      <w:r>
        <w:rPr>
          <w:rFonts w:hint="eastAsia" w:ascii="仿宋_GB2312" w:hAnsi="Times New Roman" w:eastAsia="仿宋_GB2312" w:cs="Times New Roman"/>
          <w:color w:val="auto"/>
          <w:sz w:val="32"/>
          <w:szCs w:val="32"/>
          <w:highlight w:val="none"/>
          <w:shd w:val="clear" w:color="auto" w:fill="auto"/>
          <w:lang w:eastAsia="zh-CN"/>
        </w:rPr>
        <w:t>维修及运转经费</w:t>
      </w:r>
      <w:r>
        <w:rPr>
          <w:rFonts w:hint="eastAsia" w:ascii="仿宋_GB2312" w:hAnsi="Times New Roman" w:eastAsia="仿宋_GB2312" w:cs="Times New Roman"/>
          <w:color w:val="auto"/>
          <w:sz w:val="32"/>
          <w:szCs w:val="32"/>
          <w:highlight w:val="none"/>
          <w:shd w:val="clear" w:color="auto" w:fill="auto"/>
        </w:rPr>
        <w:t>项目支出。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机关运行经费共计安排</w:t>
      </w:r>
      <w:r>
        <w:rPr>
          <w:rFonts w:hint="eastAsia" w:ascii="仿宋_GB2312" w:hAnsi="Times New Roman" w:eastAsia="仿宋_GB2312" w:cs="Times New Roman"/>
          <w:sz w:val="32"/>
          <w:szCs w:val="32"/>
          <w:lang w:val="en-US" w:eastAsia="zh-CN"/>
        </w:rPr>
        <w:t>53.16</w:t>
      </w:r>
      <w:r>
        <w:rPr>
          <w:rFonts w:hint="eastAsia" w:ascii="仿宋_GB2312" w:hAnsi="Times New Roman" w:eastAsia="仿宋_GB2312" w:cs="Times New Roman"/>
          <w:sz w:val="32"/>
          <w:szCs w:val="32"/>
        </w:rPr>
        <w:t>万元，主要用于办公区的日常维修、办公用房水电费、办公用房取暖费、办公及印刷费，邮电费、差旅费、会议费、福利费、</w:t>
      </w:r>
      <w:r>
        <w:rPr>
          <w:rFonts w:hint="eastAsia" w:ascii="仿宋_GB2312" w:hAnsi="Times New Roman" w:eastAsia="仿宋_GB2312" w:cs="Times New Roman"/>
          <w:sz w:val="32"/>
          <w:szCs w:val="32"/>
          <w:lang w:eastAsia="zh-CN"/>
        </w:rPr>
        <w:t>劳务费、工会经费</w:t>
      </w:r>
      <w:r>
        <w:rPr>
          <w:rFonts w:hint="eastAsia" w:ascii="仿宋_GB2312" w:hAnsi="Times New Roman" w:eastAsia="仿宋_GB2312" w:cs="Times New Roman"/>
          <w:sz w:val="32"/>
          <w:szCs w:val="32"/>
        </w:rPr>
        <w:t>专用材料及一般设备购置费、办公用房物业管理费、公务用车运行维护费等日常运行支出。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rPr>
        <w:t>2019年，我部门“三公”经费预算安排</w:t>
      </w:r>
      <w:r>
        <w:rPr>
          <w:rFonts w:hint="eastAsia" w:ascii="仿宋_GB2312" w:hAnsi="Times New Roman" w:eastAsia="仿宋_GB2312" w:cs="Times New Roman"/>
          <w:sz w:val="32"/>
          <w:szCs w:val="32"/>
          <w:lang w:val="en-US" w:eastAsia="zh-CN"/>
        </w:rPr>
        <w:t>2.87</w:t>
      </w:r>
      <w:r>
        <w:rPr>
          <w:rFonts w:hint="eastAsia" w:ascii="仿宋_GB2312" w:hAnsi="Times New Roman" w:eastAsia="仿宋_GB2312" w:cs="Times New Roman"/>
          <w:sz w:val="32"/>
          <w:szCs w:val="32"/>
        </w:rPr>
        <w:t>万元，其中：因公出国（境）费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万元；公务用车购置及运维费</w:t>
      </w:r>
      <w:r>
        <w:rPr>
          <w:rFonts w:hint="eastAsia" w:ascii="仿宋_GB2312" w:hAnsi="Times New Roman" w:eastAsia="仿宋_GB2312" w:cs="Times New Roman"/>
          <w:sz w:val="32"/>
          <w:szCs w:val="32"/>
          <w:lang w:val="en-US" w:eastAsia="zh-CN"/>
        </w:rPr>
        <w:t>2.5</w:t>
      </w:r>
      <w:r>
        <w:rPr>
          <w:rFonts w:hint="eastAsia" w:ascii="仿宋_GB2312" w:hAnsi="Times New Roman" w:eastAsia="仿宋_GB2312" w:cs="Times New Roman"/>
          <w:sz w:val="32"/>
          <w:szCs w:val="32"/>
        </w:rPr>
        <w:t>万元（其中：公务用车购置费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万元，公务用车运行维护费</w:t>
      </w:r>
      <w:r>
        <w:rPr>
          <w:rFonts w:hint="eastAsia" w:ascii="仿宋_GB2312" w:hAnsi="Times New Roman" w:eastAsia="仿宋_GB2312" w:cs="Times New Roman"/>
          <w:sz w:val="32"/>
          <w:szCs w:val="32"/>
          <w:lang w:val="en-US" w:eastAsia="zh-CN"/>
        </w:rPr>
        <w:t>2.5</w:t>
      </w:r>
      <w:r>
        <w:rPr>
          <w:rFonts w:hint="eastAsia" w:ascii="仿宋_GB2312" w:hAnsi="Times New Roman" w:eastAsia="仿宋_GB2312" w:cs="Times New Roman"/>
          <w:sz w:val="32"/>
          <w:szCs w:val="32"/>
        </w:rPr>
        <w:t>万元)；公务接待费</w:t>
      </w:r>
      <w:r>
        <w:rPr>
          <w:rFonts w:hint="eastAsia" w:ascii="仿宋_GB2312" w:hAnsi="Times New Roman" w:eastAsia="仿宋_GB2312" w:cs="Times New Roman"/>
          <w:sz w:val="32"/>
          <w:szCs w:val="32"/>
          <w:lang w:val="en-US" w:eastAsia="zh-CN"/>
        </w:rPr>
        <w:t>0.37</w:t>
      </w:r>
      <w:r>
        <w:rPr>
          <w:rFonts w:hint="eastAsia" w:ascii="仿宋_GB2312" w:hAnsi="Times New Roman" w:eastAsia="仿宋_GB2312" w:cs="Times New Roman"/>
          <w:sz w:val="32"/>
          <w:szCs w:val="32"/>
        </w:rPr>
        <w:t>万元，</w:t>
      </w:r>
      <w:bookmarkStart w:id="1" w:name="_Hlk507422617"/>
      <w:r>
        <w:rPr>
          <w:rFonts w:hint="eastAsia" w:ascii="仿宋_GB2312" w:hAnsi="Times New Roman" w:eastAsia="仿宋_GB2312" w:cs="Times New Roman"/>
          <w:sz w:val="32"/>
          <w:szCs w:val="32"/>
          <w:highlight w:val="none"/>
        </w:rPr>
        <w:t>与2018年持平，无增减变化。</w:t>
      </w:r>
      <w:bookmarkEnd w:id="1"/>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643" w:firstLineChars="200"/>
        <w:jc w:val="left"/>
        <w:rPr>
          <w:rFonts w:hint="eastAsia" w:ascii="楷体_GB2312" w:hAnsi="Times New Roman" w:eastAsia="楷体_GB2312" w:cs="Times New Roman"/>
          <w:b/>
          <w:sz w:val="32"/>
          <w:szCs w:val="32"/>
        </w:rPr>
      </w:pPr>
      <w:bookmarkStart w:id="2" w:name="_Toc471398463"/>
      <w:r>
        <w:rPr>
          <w:rFonts w:hint="eastAsia" w:ascii="楷体_GB2312" w:hAnsi="Times New Roman" w:eastAsia="楷体_GB2312" w:cs="Times New Roman"/>
          <w:b/>
          <w:sz w:val="32"/>
          <w:szCs w:val="32"/>
        </w:rPr>
        <w:t>总体绩效目标：</w:t>
      </w:r>
    </w:p>
    <w:p>
      <w:pPr>
        <w:numPr>
          <w:ilvl w:val="0"/>
          <w:numId w:val="1"/>
        </w:num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培训轮训各级党员领导干部及后备干部，培养理论干部</w:t>
      </w:r>
      <w:r>
        <w:rPr>
          <w:rFonts w:hint="eastAsia" w:ascii="仿宋_GB2312" w:hAnsi="Times New Roman" w:eastAsia="仿宋_GB2312" w:cs="Times New Roman"/>
          <w:sz w:val="32"/>
          <w:szCs w:val="32"/>
          <w:lang w:eastAsia="zh-CN"/>
        </w:rPr>
        <w:t>；</w:t>
      </w:r>
    </w:p>
    <w:p>
      <w:pPr>
        <w:numPr>
          <w:ilvl w:val="0"/>
          <w:numId w:val="1"/>
        </w:num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承办市委、市政府举办的专题研讨班；</w:t>
      </w:r>
    </w:p>
    <w:p>
      <w:pPr>
        <w:numPr>
          <w:ilvl w:val="0"/>
          <w:numId w:val="1"/>
        </w:num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围绕新情况新问题开展科学研究，承担市委、市政府下达的调研任务，推进理论创新； </w:t>
      </w:r>
    </w:p>
    <w:p>
      <w:pPr>
        <w:numPr>
          <w:ilvl w:val="0"/>
          <w:numId w:val="1"/>
        </w:num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针对改革开放和社会主义现代化进程中的重大理论和现实问题，开展马克思主义中国化最新成果的理论宣传，开展党的路线、方针、政策的宣传；</w:t>
      </w:r>
    </w:p>
    <w:p>
      <w:pPr>
        <w:numPr>
          <w:ilvl w:val="0"/>
          <w:numId w:val="1"/>
        </w:num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按照市委党校统一部署，做好教学、调查研究工作；</w:t>
      </w:r>
    </w:p>
    <w:p>
      <w:pPr>
        <w:numPr>
          <w:ilvl w:val="0"/>
          <w:numId w:val="1"/>
        </w:num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按照国家有关法律法规和政策规定，开展多种形式的干部继续教育和培训。</w:t>
      </w:r>
    </w:p>
    <w:p>
      <w:pPr>
        <w:numPr>
          <w:ilvl w:val="0"/>
          <w:numId w:val="1"/>
        </w:num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总的来说，就是要把党校办成培训轮训党员领导干部，培养党的理论队伍，学习、研究和宣传马克思列宁主义、毛泽东思想、邓小平理论、“三个代表”重要思想以及科学发展观等重大战略思想的重要阵地，使之成为干部加强党性锻炼的熔炉。</w:t>
      </w:r>
    </w:p>
    <w:p>
      <w:pPr>
        <w:ind w:firstLine="643" w:firstLineChars="200"/>
        <w:jc w:val="left"/>
        <w:outlineLvl w:val="0"/>
        <w:rPr>
          <w:rFonts w:ascii="楷体_GB2312" w:hAnsi="Times New Roman" w:eastAsia="楷体_GB2312" w:cs="Times New Roman"/>
          <w:b/>
          <w:sz w:val="32"/>
          <w:szCs w:val="24"/>
        </w:rPr>
      </w:pPr>
      <w:r>
        <w:rPr>
          <w:rFonts w:hint="eastAsia" w:ascii="楷体_GB2312" w:hAnsi="黑体" w:eastAsia="楷体_GB2312" w:cs="Times New Roman"/>
          <w:b/>
          <w:sz w:val="32"/>
          <w:szCs w:val="32"/>
        </w:rPr>
        <w:t>部门职责及工作活动绩效目标指标：</w:t>
      </w: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部门职责-工作活动绩效目标</w:t>
      </w:r>
      <w:bookmarkEnd w:id="2"/>
    </w:p>
    <w:tbl>
      <w:tblPr>
        <w:tblStyle w:val="7"/>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502霸州市委党校</w:t>
            </w:r>
          </w:p>
        </w:tc>
        <w:tc>
          <w:tcPr>
            <w:tcW w:w="2948"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noWrap w:val="0"/>
            <w:vAlign w:val="center"/>
          </w:tcPr>
          <w:p>
            <w:pPr>
              <w:spacing w:line="300" w:lineRule="exact"/>
              <w:jc w:val="left"/>
              <w:outlineLvl w:val="0"/>
            </w:pPr>
          </w:p>
        </w:tc>
        <w:tc>
          <w:tcPr>
            <w:tcW w:w="1276" w:type="dxa"/>
            <w:vMerge w:val="continue"/>
            <w:shd w:val="clear" w:color="auto" w:fill="auto"/>
            <w:noWrap w:val="0"/>
            <w:vAlign w:val="center"/>
          </w:tcPr>
          <w:p>
            <w:pPr>
              <w:spacing w:line="300" w:lineRule="exact"/>
              <w:jc w:val="left"/>
              <w:outlineLvl w:val="0"/>
            </w:pPr>
          </w:p>
        </w:tc>
        <w:tc>
          <w:tcPr>
            <w:tcW w:w="2976" w:type="dxa"/>
            <w:vMerge w:val="continue"/>
            <w:shd w:val="clear" w:color="auto" w:fill="auto"/>
            <w:noWrap w:val="0"/>
            <w:vAlign w:val="center"/>
          </w:tcPr>
          <w:p>
            <w:pPr>
              <w:spacing w:line="300" w:lineRule="exact"/>
              <w:jc w:val="left"/>
              <w:outlineLvl w:val="0"/>
            </w:pPr>
          </w:p>
        </w:tc>
        <w:tc>
          <w:tcPr>
            <w:tcW w:w="2976" w:type="dxa"/>
            <w:vMerge w:val="continue"/>
            <w:shd w:val="clear" w:color="auto" w:fill="auto"/>
            <w:noWrap w:val="0"/>
            <w:vAlign w:val="center"/>
          </w:tcPr>
          <w:p>
            <w:pPr>
              <w:spacing w:line="300" w:lineRule="exact"/>
              <w:jc w:val="left"/>
              <w:outlineLvl w:val="0"/>
            </w:pPr>
          </w:p>
        </w:tc>
        <w:tc>
          <w:tcPr>
            <w:tcW w:w="1417" w:type="dxa"/>
            <w:vMerge w:val="continue"/>
            <w:shd w:val="clear" w:color="auto" w:fill="auto"/>
            <w:noWrap w:val="0"/>
            <w:vAlign w:val="center"/>
          </w:tcPr>
          <w:p>
            <w:pPr>
              <w:spacing w:line="300" w:lineRule="exact"/>
              <w:jc w:val="left"/>
              <w:outlineLvl w:val="0"/>
            </w:pP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一、培训教育</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47.36</w:t>
            </w:r>
          </w:p>
        </w:tc>
        <w:tc>
          <w:tcPr>
            <w:tcW w:w="29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根据党中央、省市和市委关于建设高素质干部队伍的要求，有计划地培训、轮训党员领导干部和宣传骨干；结合全县经济社会发展实际，以研讨中央重大理论和方针、政策问题为目的，举办各种专题研讨班</w:t>
            </w:r>
            <w:r>
              <w:rPr>
                <w:rFonts w:ascii="方正书宋_GBK" w:eastAsia="方正书宋_GBK"/>
              </w:rPr>
              <w:t>;</w:t>
            </w:r>
            <w:r>
              <w:rPr>
                <w:rFonts w:hint="eastAsia" w:ascii="方正书宋_GBK" w:eastAsia="方正书宋_GBK"/>
              </w:rPr>
              <w:t>利用教学资源进行干部短期培训</w:t>
            </w:r>
          </w:p>
        </w:tc>
        <w:tc>
          <w:tcPr>
            <w:tcW w:w="29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不断提高教学水平、完善教学设施、优化教学布局、丰富教学手段，围绕全市工作大局，按照实事求是、与时俱进、艰苦奋斗、执政为民的要求，培养忠诚于中国特色社会主义事业、德才兼备的党员领导干部和理论干部，有效提高干部的政策理论水平、思想觉悟和执政能力。</w:t>
            </w:r>
          </w:p>
        </w:tc>
        <w:tc>
          <w:tcPr>
            <w:tcW w:w="1417" w:type="dxa"/>
            <w:shd w:val="clear" w:color="auto" w:fill="auto"/>
            <w:noWrap w:val="0"/>
            <w:vAlign w:val="center"/>
          </w:tcPr>
          <w:p>
            <w:pPr>
              <w:spacing w:line="300" w:lineRule="exact"/>
              <w:jc w:val="left"/>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、组织培训班</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根据市委组织部的干训计划，培训、轮训领导干部和理论骨干；受市委、市政府及有关职能部门委托，结合全市经济社会发展实际，举办各种专题培训、研讨班。</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通过外请专家学者授课，开拓学员思路；通过现场教学、情景教学、案例教学，有效提高培训质量，提高学员解决实际问题的能力。</w:t>
            </w:r>
          </w:p>
        </w:tc>
        <w:tc>
          <w:tcPr>
            <w:tcW w:w="141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委托单位满意率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学员教学满意率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培训、轮训工作完成率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特色教学百分比</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、师资与学科建设</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加强师资培训、交流、培养，引进高水平人才，加强学科建设和学科培育，形成有党校特色的优势学科和教学基地。</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通过重点培育和建设，形成几门有党校特色的优势学科。</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培训满意度</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党校特色教材教案比率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特色优势学科门数</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2</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、教学事物管理</w:t>
            </w:r>
          </w:p>
        </w:tc>
        <w:tc>
          <w:tcPr>
            <w:tcW w:w="1276" w:type="dxa"/>
            <w:vMerge w:val="restart"/>
            <w:shd w:val="clear" w:color="auto" w:fill="auto"/>
            <w:noWrap w:val="0"/>
            <w:vAlign w:val="center"/>
          </w:tcPr>
          <w:p>
            <w:pPr>
              <w:spacing w:line="300" w:lineRule="exact"/>
              <w:jc w:val="left"/>
              <w:rPr>
                <w:rFonts w:ascii="方正书宋_GBK" w:eastAsia="方正书宋_GBK"/>
              </w:rPr>
            </w:pPr>
            <w:r>
              <w:rPr>
                <w:rFonts w:ascii="方正书宋_GBK" w:eastAsia="方正书宋_GBK"/>
              </w:rPr>
              <w:t>47.36</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组织实施与教学活动和学员培训相关的综合管理和做好办公用房及配套设施的维修工作，院落环境绿化，物品购置、保管工作，以及其他后勤保障工作。</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通过严格的行政后勤管理，为学员培训和教学科研活动创造良好的硬件环境和后勤保障</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后勤保障事务完成率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受训学员后勤管理综合满意率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二、理论研究和决策咨询</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开展对马克思主义中国化最新成果、全市重大现实问题及战略问题的研究，为推进党的理论创新服务，为市委、市政府及有关部门决策咨询服务</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对党的中心任务、重大战略部署及相关重大现实理论问题开展调查研究，有效推进理论创新，立项一批有质量的课题；通过开展调查研究，拿出一批有质量的成果为领导决策服务；通过对党的路线方针政策的宣传和重大理论问题的分析解读，使党员领导干部和群众掌握马克思主义的立场、观点、方法，坚定理想信念，始终和党中央保持一致。</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、理论研究</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对优秀科研成果和成绩突出的优秀科研人才进行定项资助。宣传党和国家的路线方针政策，推进理论和实践创新。</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推动教研人员的科研交流和理论探索，产出高质量的理论成果。</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科研课题立项数</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2</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、决策咨询和政策宣讲</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承担市领导交办的调研任务，围绕市委市政府中心工作，开展决策咨询研究；组织有关领导、教师到各乡镇及相关部门进行政策宣讲。</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通过决策咨询研究，设立一批有质量的决策咨询服务项目，拿出一批优秀的决策咨询成果，为领导决策咨询服务，发挥思想库和智囊团的作用。</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决策咨询研究工作完成率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宣讲满意度</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送教下乡次数</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对外宣讲次数</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&lt;5</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hint="eastAsia" w:ascii="仿宋_GB2312" w:hAnsi="Times New Roman" w:eastAsia="仿宋_GB2312" w:cs="Times New Roman"/>
          <w:color w:val="auto"/>
          <w:sz w:val="32"/>
          <w:szCs w:val="32"/>
          <w:shd w:val="clear" w:color="auto" w:fill="auto"/>
        </w:rPr>
      </w:pPr>
      <w:bookmarkStart w:id="3" w:name="_Toc471398468"/>
      <w:r>
        <w:rPr>
          <w:rFonts w:hint="eastAsia" w:ascii="仿宋_GB2312" w:hAnsi="Times New Roman" w:eastAsia="仿宋_GB2312" w:cs="Times New Roman"/>
          <w:color w:val="auto"/>
          <w:sz w:val="32"/>
          <w:szCs w:val="32"/>
          <w:shd w:val="clear" w:color="auto" w:fill="auto"/>
        </w:rPr>
        <w:t>2019年，我部门安排政府采购预算</w:t>
      </w:r>
      <w:r>
        <w:rPr>
          <w:rFonts w:hint="eastAsia" w:ascii="仿宋_GB2312" w:hAnsi="Times New Roman" w:eastAsia="仿宋_GB2312" w:cs="Times New Roman"/>
          <w:color w:val="auto"/>
          <w:sz w:val="32"/>
          <w:szCs w:val="32"/>
          <w:shd w:val="clear" w:color="auto" w:fill="auto"/>
          <w:lang w:val="en-US" w:eastAsia="zh-CN"/>
        </w:rPr>
        <w:t>36.36</w:t>
      </w:r>
      <w:bookmarkStart w:id="4" w:name="_GoBack"/>
      <w:bookmarkEnd w:id="4"/>
      <w:r>
        <w:rPr>
          <w:rFonts w:hint="eastAsia" w:ascii="仿宋_GB2312" w:hAnsi="Times New Roman" w:eastAsia="仿宋_GB2312" w:cs="Times New Roman"/>
          <w:color w:val="auto"/>
          <w:sz w:val="32"/>
          <w:szCs w:val="32"/>
          <w:shd w:val="clear" w:color="auto" w:fill="auto"/>
        </w:rPr>
        <w:t>万元。具体内容见下表。</w:t>
      </w: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3"/>
    </w:p>
    <w:tbl>
      <w:tblPr>
        <w:tblStyle w:val="7"/>
        <w:tblW w:w="141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0"/>
        <w:gridCol w:w="1068"/>
        <w:gridCol w:w="878"/>
        <w:gridCol w:w="1441"/>
        <w:gridCol w:w="836"/>
        <w:gridCol w:w="878"/>
        <w:gridCol w:w="904"/>
        <w:gridCol w:w="898"/>
        <w:gridCol w:w="898"/>
        <w:gridCol w:w="898"/>
        <w:gridCol w:w="819"/>
        <w:gridCol w:w="881"/>
        <w:gridCol w:w="884"/>
        <w:gridCol w:w="4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95"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hAnsi="Times New Roman" w:eastAsia="方正小标宋_GBK" w:cs="Times New Roman"/>
                <w:sz w:val="24"/>
                <w:szCs w:val="24"/>
                <w:lang w:eastAsia="zh-CN"/>
              </w:rPr>
            </w:pPr>
            <w:r>
              <w:rPr>
                <w:rFonts w:hint="eastAsia" w:ascii="方正小标宋_GBK" w:hAnsi="Times New Roman" w:eastAsia="方正小标宋_GBK" w:cs="Times New Roman"/>
                <w:sz w:val="18"/>
                <w:szCs w:val="18"/>
                <w:lang w:val="en-US" w:eastAsia="zh-CN"/>
              </w:rPr>
              <w:t>502</w:t>
            </w:r>
            <w:r>
              <w:rPr>
                <w:rFonts w:hint="eastAsia" w:ascii="方正小标宋_GBK" w:hAnsi="Times New Roman" w:eastAsia="方正小标宋_GBK" w:cs="Times New Roman"/>
                <w:sz w:val="18"/>
                <w:szCs w:val="18"/>
              </w:rPr>
              <w:t>霸州市</w:t>
            </w:r>
            <w:r>
              <w:rPr>
                <w:rFonts w:hint="eastAsia" w:ascii="方正小标宋_GBK" w:hAnsi="Times New Roman" w:eastAsia="方正小标宋_GBK" w:cs="Times New Roman"/>
                <w:sz w:val="18"/>
                <w:szCs w:val="18"/>
                <w:lang w:eastAsia="zh-CN"/>
              </w:rPr>
              <w:t>委党校</w:t>
            </w:r>
          </w:p>
        </w:tc>
        <w:tc>
          <w:tcPr>
            <w:tcW w:w="5768"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hAnsi="Times New Roman" w:eastAsia="方正小标宋_GBK" w:cs="Times New Roman"/>
                <w:sz w:val="18"/>
                <w:szCs w:val="18"/>
              </w:rPr>
            </w:pPr>
            <w:r>
              <w:rPr>
                <w:rFonts w:hint="eastAsia" w:ascii="方正小标宋_GBK" w:hAnsi="Times New Roman" w:eastAsia="方正小标宋_GBK" w:cs="Times New Roman"/>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58" w:type="dxa"/>
            <w:gridSpan w:val="2"/>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政府采购项目来源</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采购物品名称</w:t>
            </w:r>
          </w:p>
        </w:tc>
        <w:tc>
          <w:tcPr>
            <w:tcW w:w="1441"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政府采购目录序号</w:t>
            </w:r>
          </w:p>
        </w:tc>
        <w:tc>
          <w:tcPr>
            <w:tcW w:w="836"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数量  单位</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数量</w:t>
            </w:r>
          </w:p>
        </w:tc>
        <w:tc>
          <w:tcPr>
            <w:tcW w:w="904"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单价</w:t>
            </w:r>
          </w:p>
        </w:tc>
        <w:tc>
          <w:tcPr>
            <w:tcW w:w="5768" w:type="dxa"/>
            <w:gridSpan w:val="7"/>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90"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项目名称</w:t>
            </w:r>
          </w:p>
        </w:tc>
        <w:tc>
          <w:tcPr>
            <w:tcW w:w="106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预算资金</w:t>
            </w:r>
          </w:p>
        </w:tc>
        <w:tc>
          <w:tcPr>
            <w:tcW w:w="878"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441"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3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78"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904"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9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总计</w:t>
            </w:r>
          </w:p>
        </w:tc>
        <w:tc>
          <w:tcPr>
            <w:tcW w:w="4380" w:type="dxa"/>
            <w:gridSpan w:val="5"/>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当年部门预算安排资金</w:t>
            </w:r>
          </w:p>
        </w:tc>
        <w:tc>
          <w:tcPr>
            <w:tcW w:w="490"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90"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068"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78"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441"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3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78"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904"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98"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98"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合计</w:t>
            </w:r>
          </w:p>
        </w:tc>
        <w:tc>
          <w:tcPr>
            <w:tcW w:w="898"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一般公共预算拨款</w:t>
            </w:r>
          </w:p>
        </w:tc>
        <w:tc>
          <w:tcPr>
            <w:tcW w:w="819"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基金预算拨款</w:t>
            </w:r>
          </w:p>
        </w:tc>
        <w:tc>
          <w:tcPr>
            <w:tcW w:w="881"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财政专户核拨</w:t>
            </w:r>
          </w:p>
        </w:tc>
        <w:tc>
          <w:tcPr>
            <w:tcW w:w="884"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其他来源收入</w:t>
            </w:r>
          </w:p>
        </w:tc>
        <w:tc>
          <w:tcPr>
            <w:tcW w:w="490"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0"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合　计</w:t>
            </w:r>
          </w:p>
        </w:tc>
        <w:tc>
          <w:tcPr>
            <w:tcW w:w="106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36.36</w:t>
            </w:r>
          </w:p>
        </w:tc>
        <w:tc>
          <w:tcPr>
            <w:tcW w:w="878" w:type="dxa"/>
            <w:shd w:val="clear" w:color="auto" w:fill="auto"/>
            <w:vAlign w:val="center"/>
          </w:tcPr>
          <w:p>
            <w:pPr>
              <w:spacing w:line="300" w:lineRule="exact"/>
              <w:jc w:val="left"/>
              <w:rPr>
                <w:rFonts w:ascii="方正书宋_GBK" w:hAnsi="Times New Roman" w:eastAsia="方正书宋_GBK" w:cs="Times New Roman"/>
                <w:b/>
                <w:szCs w:val="24"/>
              </w:rPr>
            </w:pPr>
          </w:p>
        </w:tc>
        <w:tc>
          <w:tcPr>
            <w:tcW w:w="1441" w:type="dxa"/>
            <w:shd w:val="clear" w:color="auto" w:fill="auto"/>
            <w:vAlign w:val="center"/>
          </w:tcPr>
          <w:p>
            <w:pPr>
              <w:spacing w:line="300" w:lineRule="exact"/>
              <w:jc w:val="left"/>
              <w:rPr>
                <w:rFonts w:ascii="方正书宋_GBK" w:hAnsi="Times New Roman" w:eastAsia="方正书宋_GBK" w:cs="Times New Roman"/>
                <w:b/>
                <w:szCs w:val="24"/>
              </w:rPr>
            </w:pPr>
          </w:p>
        </w:tc>
        <w:tc>
          <w:tcPr>
            <w:tcW w:w="836" w:type="dxa"/>
            <w:shd w:val="clear" w:color="auto" w:fill="auto"/>
            <w:vAlign w:val="center"/>
          </w:tcPr>
          <w:p>
            <w:pPr>
              <w:spacing w:line="300" w:lineRule="exact"/>
              <w:jc w:val="left"/>
              <w:rPr>
                <w:rFonts w:ascii="方正书宋_GBK" w:hAnsi="Times New Roman" w:eastAsia="方正书宋_GBK" w:cs="Times New Roman"/>
                <w:b/>
                <w:szCs w:val="24"/>
              </w:rPr>
            </w:pPr>
          </w:p>
        </w:tc>
        <w:tc>
          <w:tcPr>
            <w:tcW w:w="87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646</w:t>
            </w:r>
          </w:p>
        </w:tc>
        <w:tc>
          <w:tcPr>
            <w:tcW w:w="90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9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36.36</w:t>
            </w:r>
          </w:p>
        </w:tc>
        <w:tc>
          <w:tcPr>
            <w:tcW w:w="89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36.36</w:t>
            </w:r>
          </w:p>
        </w:tc>
        <w:tc>
          <w:tcPr>
            <w:tcW w:w="898"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19"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490"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0" w:type="dxa"/>
            <w:shd w:val="clear" w:color="auto" w:fill="auto"/>
            <w:vAlign w:val="center"/>
          </w:tcPr>
          <w:p>
            <w:pPr>
              <w:spacing w:line="300" w:lineRule="exact"/>
              <w:jc w:val="center"/>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维修及运转经费</w:t>
            </w:r>
          </w:p>
        </w:tc>
        <w:tc>
          <w:tcPr>
            <w:tcW w:w="106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13.86</w:t>
            </w:r>
          </w:p>
        </w:tc>
        <w:tc>
          <w:tcPr>
            <w:tcW w:w="878" w:type="dxa"/>
            <w:shd w:val="clear" w:color="auto" w:fill="auto"/>
            <w:vAlign w:val="center"/>
          </w:tcPr>
          <w:p>
            <w:pPr>
              <w:spacing w:line="300" w:lineRule="exact"/>
              <w:jc w:val="left"/>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维修费</w:t>
            </w:r>
          </w:p>
        </w:tc>
        <w:tc>
          <w:tcPr>
            <w:tcW w:w="1441" w:type="dxa"/>
            <w:shd w:val="clear" w:color="auto" w:fill="auto"/>
            <w:vAlign w:val="center"/>
          </w:tcPr>
          <w:p>
            <w:pPr>
              <w:spacing w:line="300" w:lineRule="exact"/>
              <w:jc w:val="lef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B08</w:t>
            </w:r>
          </w:p>
        </w:tc>
        <w:tc>
          <w:tcPr>
            <w:tcW w:w="836" w:type="dxa"/>
            <w:shd w:val="clear" w:color="auto" w:fill="auto"/>
            <w:vAlign w:val="center"/>
          </w:tcPr>
          <w:p>
            <w:pPr>
              <w:spacing w:line="300" w:lineRule="exact"/>
              <w:jc w:val="left"/>
              <w:rPr>
                <w:rFonts w:ascii="方正书宋_GBK" w:hAnsi="Times New Roman" w:eastAsia="方正书宋_GBK" w:cs="Times New Roman"/>
                <w:b/>
                <w:szCs w:val="24"/>
              </w:rPr>
            </w:pPr>
          </w:p>
        </w:tc>
        <w:tc>
          <w:tcPr>
            <w:tcW w:w="878"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04"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13.86</w:t>
            </w:r>
          </w:p>
        </w:tc>
        <w:tc>
          <w:tcPr>
            <w:tcW w:w="89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13.86</w:t>
            </w:r>
          </w:p>
        </w:tc>
        <w:tc>
          <w:tcPr>
            <w:tcW w:w="89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13.86</w:t>
            </w:r>
          </w:p>
        </w:tc>
        <w:tc>
          <w:tcPr>
            <w:tcW w:w="89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13.86</w:t>
            </w:r>
          </w:p>
        </w:tc>
        <w:tc>
          <w:tcPr>
            <w:tcW w:w="819"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490"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0"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lang w:eastAsia="zh-CN"/>
              </w:rPr>
              <w:t>维修及运转经费</w:t>
            </w:r>
          </w:p>
        </w:tc>
        <w:tc>
          <w:tcPr>
            <w:tcW w:w="106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12</w:t>
            </w:r>
          </w:p>
        </w:tc>
        <w:tc>
          <w:tcPr>
            <w:tcW w:w="878" w:type="dxa"/>
            <w:shd w:val="clear" w:color="auto" w:fill="auto"/>
            <w:vAlign w:val="center"/>
          </w:tcPr>
          <w:p>
            <w:pPr>
              <w:spacing w:line="300" w:lineRule="exact"/>
              <w:jc w:val="left"/>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劳务费</w:t>
            </w:r>
          </w:p>
        </w:tc>
        <w:tc>
          <w:tcPr>
            <w:tcW w:w="1441" w:type="dxa"/>
            <w:shd w:val="clear" w:color="auto" w:fill="auto"/>
            <w:vAlign w:val="center"/>
          </w:tcPr>
          <w:p>
            <w:pPr>
              <w:spacing w:line="300" w:lineRule="exact"/>
              <w:jc w:val="lef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C1204</w:t>
            </w:r>
          </w:p>
        </w:tc>
        <w:tc>
          <w:tcPr>
            <w:tcW w:w="836" w:type="dxa"/>
            <w:shd w:val="clear" w:color="auto" w:fill="auto"/>
            <w:vAlign w:val="center"/>
          </w:tcPr>
          <w:p>
            <w:pPr>
              <w:spacing w:line="300" w:lineRule="exact"/>
              <w:jc w:val="left"/>
              <w:rPr>
                <w:rFonts w:ascii="方正书宋_GBK" w:hAnsi="Times New Roman" w:eastAsia="方正书宋_GBK" w:cs="Times New Roman"/>
                <w:b/>
                <w:szCs w:val="24"/>
              </w:rPr>
            </w:pPr>
          </w:p>
        </w:tc>
        <w:tc>
          <w:tcPr>
            <w:tcW w:w="878"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04"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12</w:t>
            </w:r>
          </w:p>
        </w:tc>
        <w:tc>
          <w:tcPr>
            <w:tcW w:w="89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12</w:t>
            </w:r>
          </w:p>
        </w:tc>
        <w:tc>
          <w:tcPr>
            <w:tcW w:w="89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12</w:t>
            </w:r>
          </w:p>
        </w:tc>
        <w:tc>
          <w:tcPr>
            <w:tcW w:w="89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12</w:t>
            </w:r>
          </w:p>
        </w:tc>
        <w:tc>
          <w:tcPr>
            <w:tcW w:w="819"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490"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0"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lang w:eastAsia="zh-CN"/>
              </w:rPr>
              <w:t>维修及运转经费</w:t>
            </w:r>
          </w:p>
        </w:tc>
        <w:tc>
          <w:tcPr>
            <w:tcW w:w="106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3.9</w:t>
            </w:r>
          </w:p>
        </w:tc>
        <w:tc>
          <w:tcPr>
            <w:tcW w:w="878" w:type="dxa"/>
            <w:shd w:val="clear" w:color="auto" w:fill="auto"/>
            <w:vAlign w:val="center"/>
          </w:tcPr>
          <w:p>
            <w:pPr>
              <w:spacing w:line="300" w:lineRule="exact"/>
              <w:jc w:val="left"/>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家具</w:t>
            </w:r>
          </w:p>
        </w:tc>
        <w:tc>
          <w:tcPr>
            <w:tcW w:w="1441" w:type="dxa"/>
            <w:shd w:val="clear" w:color="auto" w:fill="auto"/>
            <w:vAlign w:val="center"/>
          </w:tcPr>
          <w:p>
            <w:pPr>
              <w:spacing w:line="300" w:lineRule="exact"/>
              <w:jc w:val="lef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A06</w:t>
            </w:r>
          </w:p>
        </w:tc>
        <w:tc>
          <w:tcPr>
            <w:tcW w:w="836" w:type="dxa"/>
            <w:shd w:val="clear" w:color="auto" w:fill="auto"/>
            <w:vAlign w:val="center"/>
          </w:tcPr>
          <w:p>
            <w:pPr>
              <w:spacing w:line="300" w:lineRule="exact"/>
              <w:jc w:val="left"/>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个</w:t>
            </w:r>
          </w:p>
        </w:tc>
        <w:tc>
          <w:tcPr>
            <w:tcW w:w="87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39</w:t>
            </w:r>
          </w:p>
        </w:tc>
        <w:tc>
          <w:tcPr>
            <w:tcW w:w="904"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0.1</w:t>
            </w:r>
          </w:p>
        </w:tc>
        <w:tc>
          <w:tcPr>
            <w:tcW w:w="89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3.9</w:t>
            </w:r>
          </w:p>
        </w:tc>
        <w:tc>
          <w:tcPr>
            <w:tcW w:w="89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3.9</w:t>
            </w:r>
          </w:p>
        </w:tc>
        <w:tc>
          <w:tcPr>
            <w:tcW w:w="89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3.9</w:t>
            </w:r>
          </w:p>
        </w:tc>
        <w:tc>
          <w:tcPr>
            <w:tcW w:w="819"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490"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0"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lang w:eastAsia="zh-CN"/>
              </w:rPr>
              <w:t>维修及运转经费</w:t>
            </w:r>
          </w:p>
        </w:tc>
        <w:tc>
          <w:tcPr>
            <w:tcW w:w="106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1</w:t>
            </w:r>
          </w:p>
        </w:tc>
        <w:tc>
          <w:tcPr>
            <w:tcW w:w="878" w:type="dxa"/>
            <w:shd w:val="clear" w:color="auto" w:fill="auto"/>
            <w:vAlign w:val="center"/>
          </w:tcPr>
          <w:p>
            <w:pPr>
              <w:spacing w:line="300" w:lineRule="exact"/>
              <w:jc w:val="left"/>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台式机</w:t>
            </w:r>
          </w:p>
        </w:tc>
        <w:tc>
          <w:tcPr>
            <w:tcW w:w="1441" w:type="dxa"/>
            <w:shd w:val="clear" w:color="auto" w:fill="auto"/>
            <w:vAlign w:val="center"/>
          </w:tcPr>
          <w:p>
            <w:pPr>
              <w:spacing w:line="300" w:lineRule="exact"/>
              <w:jc w:val="lef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A0201</w:t>
            </w:r>
          </w:p>
        </w:tc>
        <w:tc>
          <w:tcPr>
            <w:tcW w:w="836" w:type="dxa"/>
            <w:shd w:val="clear" w:color="auto" w:fill="auto"/>
            <w:vAlign w:val="center"/>
          </w:tcPr>
          <w:p>
            <w:pPr>
              <w:spacing w:line="300" w:lineRule="exact"/>
              <w:jc w:val="left"/>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台</w:t>
            </w:r>
          </w:p>
        </w:tc>
        <w:tc>
          <w:tcPr>
            <w:tcW w:w="87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2</w:t>
            </w:r>
          </w:p>
        </w:tc>
        <w:tc>
          <w:tcPr>
            <w:tcW w:w="904"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0.5</w:t>
            </w:r>
          </w:p>
        </w:tc>
        <w:tc>
          <w:tcPr>
            <w:tcW w:w="89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1</w:t>
            </w:r>
          </w:p>
        </w:tc>
        <w:tc>
          <w:tcPr>
            <w:tcW w:w="89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1</w:t>
            </w:r>
          </w:p>
        </w:tc>
        <w:tc>
          <w:tcPr>
            <w:tcW w:w="89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1</w:t>
            </w:r>
          </w:p>
        </w:tc>
        <w:tc>
          <w:tcPr>
            <w:tcW w:w="819"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490"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0"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lang w:eastAsia="zh-CN"/>
              </w:rPr>
              <w:t>维修及运转经费</w:t>
            </w:r>
          </w:p>
        </w:tc>
        <w:tc>
          <w:tcPr>
            <w:tcW w:w="106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0.6</w:t>
            </w:r>
          </w:p>
        </w:tc>
        <w:tc>
          <w:tcPr>
            <w:tcW w:w="878" w:type="dxa"/>
            <w:shd w:val="clear" w:color="auto" w:fill="auto"/>
            <w:vAlign w:val="center"/>
          </w:tcPr>
          <w:p>
            <w:pPr>
              <w:spacing w:line="300" w:lineRule="exact"/>
              <w:jc w:val="left"/>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笔记本</w:t>
            </w:r>
          </w:p>
        </w:tc>
        <w:tc>
          <w:tcPr>
            <w:tcW w:w="1441" w:type="dxa"/>
            <w:shd w:val="clear" w:color="auto" w:fill="auto"/>
            <w:vAlign w:val="center"/>
          </w:tcPr>
          <w:p>
            <w:pPr>
              <w:spacing w:line="300" w:lineRule="exact"/>
              <w:jc w:val="lef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A0201</w:t>
            </w:r>
          </w:p>
        </w:tc>
        <w:tc>
          <w:tcPr>
            <w:tcW w:w="836" w:type="dxa"/>
            <w:shd w:val="clear" w:color="auto" w:fill="auto"/>
            <w:vAlign w:val="center"/>
          </w:tcPr>
          <w:p>
            <w:pPr>
              <w:spacing w:line="300" w:lineRule="exact"/>
              <w:jc w:val="left"/>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台</w:t>
            </w:r>
          </w:p>
        </w:tc>
        <w:tc>
          <w:tcPr>
            <w:tcW w:w="87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1</w:t>
            </w:r>
          </w:p>
        </w:tc>
        <w:tc>
          <w:tcPr>
            <w:tcW w:w="904"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0.6</w:t>
            </w:r>
          </w:p>
        </w:tc>
        <w:tc>
          <w:tcPr>
            <w:tcW w:w="89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0.6</w:t>
            </w:r>
          </w:p>
        </w:tc>
        <w:tc>
          <w:tcPr>
            <w:tcW w:w="89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0.6</w:t>
            </w:r>
          </w:p>
        </w:tc>
        <w:tc>
          <w:tcPr>
            <w:tcW w:w="89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0.6</w:t>
            </w:r>
          </w:p>
        </w:tc>
        <w:tc>
          <w:tcPr>
            <w:tcW w:w="819"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490"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0" w:type="dxa"/>
            <w:shd w:val="clear" w:color="auto" w:fill="auto"/>
            <w:vAlign w:val="center"/>
          </w:tcPr>
          <w:p>
            <w:pPr>
              <w:spacing w:line="300" w:lineRule="exact"/>
              <w:jc w:val="center"/>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维修及运转经费</w:t>
            </w:r>
          </w:p>
        </w:tc>
        <w:tc>
          <w:tcPr>
            <w:tcW w:w="106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1</w:t>
            </w:r>
          </w:p>
        </w:tc>
        <w:tc>
          <w:tcPr>
            <w:tcW w:w="878" w:type="dxa"/>
            <w:shd w:val="clear" w:color="auto" w:fill="auto"/>
            <w:vAlign w:val="center"/>
          </w:tcPr>
          <w:p>
            <w:pPr>
              <w:spacing w:line="300" w:lineRule="exact"/>
              <w:jc w:val="left"/>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多媒体</w:t>
            </w:r>
          </w:p>
        </w:tc>
        <w:tc>
          <w:tcPr>
            <w:tcW w:w="1441" w:type="dxa"/>
            <w:shd w:val="clear" w:color="auto" w:fill="auto"/>
            <w:vAlign w:val="center"/>
          </w:tcPr>
          <w:p>
            <w:pPr>
              <w:spacing w:line="300" w:lineRule="exact"/>
              <w:jc w:val="lef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A0202</w:t>
            </w:r>
          </w:p>
        </w:tc>
        <w:tc>
          <w:tcPr>
            <w:tcW w:w="836" w:type="dxa"/>
            <w:shd w:val="clear" w:color="auto" w:fill="auto"/>
            <w:vAlign w:val="center"/>
          </w:tcPr>
          <w:p>
            <w:pPr>
              <w:spacing w:line="300" w:lineRule="exact"/>
              <w:jc w:val="left"/>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台</w:t>
            </w:r>
          </w:p>
        </w:tc>
        <w:tc>
          <w:tcPr>
            <w:tcW w:w="87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1</w:t>
            </w:r>
          </w:p>
        </w:tc>
        <w:tc>
          <w:tcPr>
            <w:tcW w:w="904"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1</w:t>
            </w:r>
          </w:p>
        </w:tc>
        <w:tc>
          <w:tcPr>
            <w:tcW w:w="89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1</w:t>
            </w:r>
          </w:p>
        </w:tc>
        <w:tc>
          <w:tcPr>
            <w:tcW w:w="89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1</w:t>
            </w:r>
          </w:p>
        </w:tc>
        <w:tc>
          <w:tcPr>
            <w:tcW w:w="89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1</w:t>
            </w:r>
          </w:p>
        </w:tc>
        <w:tc>
          <w:tcPr>
            <w:tcW w:w="819"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490"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0" w:type="dxa"/>
            <w:shd w:val="clear" w:color="auto" w:fill="auto"/>
            <w:vAlign w:val="center"/>
          </w:tcPr>
          <w:p>
            <w:pPr>
              <w:spacing w:line="300" w:lineRule="exact"/>
              <w:jc w:val="center"/>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维修及运转经费</w:t>
            </w:r>
          </w:p>
        </w:tc>
        <w:tc>
          <w:tcPr>
            <w:tcW w:w="106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3</w:t>
            </w:r>
          </w:p>
        </w:tc>
        <w:tc>
          <w:tcPr>
            <w:tcW w:w="878" w:type="dxa"/>
            <w:shd w:val="clear" w:color="auto" w:fill="auto"/>
            <w:vAlign w:val="center"/>
          </w:tcPr>
          <w:p>
            <w:pPr>
              <w:spacing w:line="300" w:lineRule="exact"/>
              <w:jc w:val="left"/>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图书</w:t>
            </w:r>
          </w:p>
        </w:tc>
        <w:tc>
          <w:tcPr>
            <w:tcW w:w="1441" w:type="dxa"/>
            <w:shd w:val="clear" w:color="auto" w:fill="auto"/>
            <w:vAlign w:val="center"/>
          </w:tcPr>
          <w:p>
            <w:pPr>
              <w:spacing w:line="300" w:lineRule="exact"/>
              <w:jc w:val="lef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A0501</w:t>
            </w:r>
          </w:p>
        </w:tc>
        <w:tc>
          <w:tcPr>
            <w:tcW w:w="836" w:type="dxa"/>
            <w:shd w:val="clear" w:color="auto" w:fill="auto"/>
            <w:vAlign w:val="center"/>
          </w:tcPr>
          <w:p>
            <w:pPr>
              <w:spacing w:line="300" w:lineRule="exact"/>
              <w:jc w:val="left"/>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册</w:t>
            </w:r>
          </w:p>
        </w:tc>
        <w:tc>
          <w:tcPr>
            <w:tcW w:w="87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600</w:t>
            </w:r>
          </w:p>
        </w:tc>
        <w:tc>
          <w:tcPr>
            <w:tcW w:w="904"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50</w:t>
            </w:r>
          </w:p>
        </w:tc>
        <w:tc>
          <w:tcPr>
            <w:tcW w:w="89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3</w:t>
            </w:r>
          </w:p>
        </w:tc>
        <w:tc>
          <w:tcPr>
            <w:tcW w:w="89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3</w:t>
            </w:r>
          </w:p>
        </w:tc>
        <w:tc>
          <w:tcPr>
            <w:tcW w:w="89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3</w:t>
            </w:r>
          </w:p>
        </w:tc>
        <w:tc>
          <w:tcPr>
            <w:tcW w:w="819"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490"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0" w:type="dxa"/>
            <w:shd w:val="clear" w:color="auto" w:fill="auto"/>
            <w:vAlign w:val="center"/>
          </w:tcPr>
          <w:p>
            <w:pPr>
              <w:spacing w:line="300" w:lineRule="exact"/>
              <w:jc w:val="center"/>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维修及运转经费</w:t>
            </w:r>
          </w:p>
        </w:tc>
        <w:tc>
          <w:tcPr>
            <w:tcW w:w="106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0.5</w:t>
            </w:r>
          </w:p>
        </w:tc>
        <w:tc>
          <w:tcPr>
            <w:tcW w:w="878" w:type="dxa"/>
            <w:shd w:val="clear" w:color="auto" w:fill="auto"/>
            <w:vAlign w:val="center"/>
          </w:tcPr>
          <w:p>
            <w:pPr>
              <w:spacing w:line="300" w:lineRule="exact"/>
              <w:jc w:val="left"/>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打印机</w:t>
            </w:r>
          </w:p>
        </w:tc>
        <w:tc>
          <w:tcPr>
            <w:tcW w:w="1441" w:type="dxa"/>
            <w:shd w:val="clear" w:color="auto" w:fill="auto"/>
            <w:vAlign w:val="center"/>
          </w:tcPr>
          <w:p>
            <w:pPr>
              <w:spacing w:line="300" w:lineRule="exact"/>
              <w:jc w:val="lef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A02010601</w:t>
            </w:r>
          </w:p>
        </w:tc>
        <w:tc>
          <w:tcPr>
            <w:tcW w:w="836" w:type="dxa"/>
            <w:shd w:val="clear" w:color="auto" w:fill="auto"/>
            <w:vAlign w:val="center"/>
          </w:tcPr>
          <w:p>
            <w:pPr>
              <w:spacing w:line="300" w:lineRule="exact"/>
              <w:jc w:val="left"/>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台</w:t>
            </w:r>
          </w:p>
        </w:tc>
        <w:tc>
          <w:tcPr>
            <w:tcW w:w="87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2</w:t>
            </w:r>
          </w:p>
        </w:tc>
        <w:tc>
          <w:tcPr>
            <w:tcW w:w="904"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0.25</w:t>
            </w:r>
          </w:p>
        </w:tc>
        <w:tc>
          <w:tcPr>
            <w:tcW w:w="89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0.5</w:t>
            </w:r>
          </w:p>
        </w:tc>
        <w:tc>
          <w:tcPr>
            <w:tcW w:w="89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0.5</w:t>
            </w:r>
          </w:p>
        </w:tc>
        <w:tc>
          <w:tcPr>
            <w:tcW w:w="89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0.5</w:t>
            </w:r>
          </w:p>
        </w:tc>
        <w:tc>
          <w:tcPr>
            <w:tcW w:w="819"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490"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0" w:type="dxa"/>
            <w:shd w:val="clear" w:color="auto" w:fill="auto"/>
            <w:vAlign w:val="center"/>
          </w:tcPr>
          <w:p>
            <w:pPr>
              <w:spacing w:line="300" w:lineRule="exact"/>
              <w:jc w:val="center"/>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维修及运转经费</w:t>
            </w:r>
          </w:p>
        </w:tc>
        <w:tc>
          <w:tcPr>
            <w:tcW w:w="106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1</w:t>
            </w:r>
          </w:p>
        </w:tc>
        <w:tc>
          <w:tcPr>
            <w:tcW w:w="878" w:type="dxa"/>
            <w:shd w:val="clear" w:color="auto" w:fill="auto"/>
            <w:vAlign w:val="center"/>
          </w:tcPr>
          <w:p>
            <w:pPr>
              <w:spacing w:line="300" w:lineRule="exact"/>
              <w:jc w:val="left"/>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空调</w:t>
            </w:r>
          </w:p>
        </w:tc>
        <w:tc>
          <w:tcPr>
            <w:tcW w:w="1441" w:type="dxa"/>
            <w:shd w:val="clear" w:color="auto" w:fill="auto"/>
            <w:vAlign w:val="center"/>
          </w:tcPr>
          <w:p>
            <w:pPr>
              <w:spacing w:line="300" w:lineRule="exact"/>
              <w:jc w:val="lef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A02061802</w:t>
            </w:r>
          </w:p>
        </w:tc>
        <w:tc>
          <w:tcPr>
            <w:tcW w:w="836" w:type="dxa"/>
            <w:shd w:val="clear" w:color="auto" w:fill="auto"/>
            <w:vAlign w:val="center"/>
          </w:tcPr>
          <w:p>
            <w:pPr>
              <w:spacing w:line="300" w:lineRule="exact"/>
              <w:jc w:val="left"/>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台</w:t>
            </w:r>
          </w:p>
        </w:tc>
        <w:tc>
          <w:tcPr>
            <w:tcW w:w="87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1</w:t>
            </w:r>
          </w:p>
        </w:tc>
        <w:tc>
          <w:tcPr>
            <w:tcW w:w="904"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0.5</w:t>
            </w:r>
          </w:p>
        </w:tc>
        <w:tc>
          <w:tcPr>
            <w:tcW w:w="89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0.5</w:t>
            </w:r>
          </w:p>
        </w:tc>
        <w:tc>
          <w:tcPr>
            <w:tcW w:w="89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0.5</w:t>
            </w:r>
          </w:p>
        </w:tc>
        <w:tc>
          <w:tcPr>
            <w:tcW w:w="898"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0.5</w:t>
            </w:r>
          </w:p>
        </w:tc>
        <w:tc>
          <w:tcPr>
            <w:tcW w:w="819"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490" w:type="dxa"/>
            <w:shd w:val="clear" w:color="auto" w:fill="auto"/>
            <w:vAlign w:val="center"/>
          </w:tcPr>
          <w:p>
            <w:pPr>
              <w:spacing w:line="300" w:lineRule="exact"/>
              <w:jc w:val="right"/>
              <w:rPr>
                <w:rFonts w:ascii="方正书宋_GBK" w:hAnsi="Times New Roman" w:eastAsia="方正书宋_GBK" w:cs="Times New Roman"/>
                <w:b/>
                <w:szCs w:val="24"/>
              </w:rPr>
            </w:pP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_GB2312" w:hAnsi="Times New Roman" w:eastAsia="仿宋_GB2312" w:cs="Times New Roman"/>
          <w:b w:val="0"/>
          <w:bCs/>
          <w:color w:val="auto"/>
          <w:sz w:val="32"/>
          <w:szCs w:val="32"/>
        </w:rPr>
      </w:pPr>
      <w:r>
        <w:rPr>
          <w:rFonts w:hint="eastAsia" w:ascii="仿宋_GB2312" w:hAnsi="黑体" w:eastAsia="仿宋_GB2312" w:cs="Times New Roman"/>
          <w:sz w:val="32"/>
          <w:szCs w:val="32"/>
        </w:rPr>
        <w:t>霸州市</w:t>
      </w:r>
      <w:r>
        <w:rPr>
          <w:rFonts w:hint="eastAsia" w:ascii="仿宋_GB2312" w:hAnsi="黑体" w:eastAsia="仿宋_GB2312" w:cs="Times New Roman"/>
          <w:sz w:val="32"/>
          <w:szCs w:val="32"/>
          <w:lang w:eastAsia="zh-CN"/>
        </w:rPr>
        <w:t>委党校</w:t>
      </w:r>
      <w:r>
        <w:rPr>
          <w:rFonts w:hint="eastAsia" w:ascii="仿宋_GB2312" w:hAnsi="黑体" w:eastAsia="仿宋_GB2312" w:cs="Times New Roman"/>
          <w:sz w:val="32"/>
          <w:szCs w:val="32"/>
        </w:rPr>
        <w:t>上年末固定资产金额为</w:t>
      </w:r>
      <w:r>
        <w:rPr>
          <w:rFonts w:hint="eastAsia" w:ascii="仿宋_GB2312" w:hAnsi="黑体" w:eastAsia="仿宋_GB2312" w:cs="Times New Roman"/>
          <w:sz w:val="32"/>
          <w:szCs w:val="32"/>
          <w:lang w:val="en-US" w:eastAsia="zh-CN"/>
        </w:rPr>
        <w:t>383.02</w:t>
      </w:r>
      <w:r>
        <w:rPr>
          <w:rFonts w:hint="eastAsia" w:ascii="仿宋_GB2312" w:hAnsi="黑体" w:eastAsia="仿宋_GB2312" w:cs="Times New Roman"/>
          <w:sz w:val="32"/>
          <w:szCs w:val="32"/>
        </w:rPr>
        <w:t>万元（详见下表）。</w:t>
      </w:r>
      <w:r>
        <w:rPr>
          <w:rFonts w:hint="eastAsia" w:ascii="仿宋_GB2312" w:hAnsi="黑体" w:eastAsia="仿宋_GB2312" w:cs="Times New Roman"/>
          <w:b w:val="0"/>
          <w:bCs/>
          <w:color w:val="auto"/>
          <w:sz w:val="32"/>
          <w:szCs w:val="32"/>
        </w:rPr>
        <w:t>本年度各单位（处室）拟购置固定资产总额</w:t>
      </w:r>
      <w:r>
        <w:rPr>
          <w:rFonts w:ascii="仿宋_GB2312" w:hAnsi="黑体" w:eastAsia="仿宋_GB2312" w:cs="Times New Roman"/>
          <w:b w:val="0"/>
          <w:bCs/>
          <w:color w:val="auto"/>
          <w:sz w:val="32"/>
          <w:szCs w:val="32"/>
        </w:rPr>
        <w:t>为</w:t>
      </w:r>
      <w:r>
        <w:rPr>
          <w:rFonts w:hint="eastAsia" w:ascii="仿宋_GB2312" w:hAnsi="黑体" w:eastAsia="仿宋_GB2312" w:cs="Times New Roman"/>
          <w:b w:val="0"/>
          <w:bCs/>
          <w:color w:val="auto"/>
          <w:sz w:val="32"/>
          <w:szCs w:val="32"/>
          <w:lang w:val="en-US" w:eastAsia="zh-CN"/>
        </w:rPr>
        <w:t>10.5</w:t>
      </w:r>
      <w:r>
        <w:rPr>
          <w:rFonts w:ascii="仿宋_GB2312" w:hAnsi="黑体" w:eastAsia="仿宋_GB2312" w:cs="Times New Roman"/>
          <w:b w:val="0"/>
          <w:bCs/>
          <w:color w:val="auto"/>
          <w:sz w:val="32"/>
          <w:szCs w:val="32"/>
        </w:rPr>
        <w:t>万元</w:t>
      </w:r>
      <w:r>
        <w:rPr>
          <w:rFonts w:hint="eastAsia" w:ascii="仿宋_GB2312" w:hAnsi="黑体" w:eastAsia="仿宋_GB2312" w:cs="Times New Roman"/>
          <w:b w:val="0"/>
          <w:bCs/>
          <w:color w:val="auto"/>
          <w:sz w:val="32"/>
          <w:szCs w:val="32"/>
        </w:rPr>
        <w:t>，主要为计算机设备、打印设备、空调、办公家具</w:t>
      </w:r>
      <w:r>
        <w:rPr>
          <w:rFonts w:hint="eastAsia" w:ascii="仿宋_GB2312" w:hAnsi="黑体" w:eastAsia="仿宋_GB2312" w:cs="Times New Roman"/>
          <w:b w:val="0"/>
          <w:bCs/>
          <w:color w:val="auto"/>
          <w:sz w:val="32"/>
          <w:szCs w:val="32"/>
          <w:lang w:eastAsia="zh-CN"/>
        </w:rPr>
        <w:t>、图书</w:t>
      </w:r>
      <w:r>
        <w:rPr>
          <w:rFonts w:hint="eastAsia" w:ascii="仿宋_GB2312" w:hAnsi="黑体" w:eastAsia="仿宋_GB2312" w:cs="Times New Roman"/>
          <w:b w:val="0"/>
          <w:bCs/>
          <w:color w:val="auto"/>
          <w:sz w:val="32"/>
          <w:szCs w:val="32"/>
        </w:rPr>
        <w:t>等，已列入政府采购预算，详见政府采购</w:t>
      </w:r>
      <w:r>
        <w:rPr>
          <w:rFonts w:ascii="仿宋_GB2312" w:hAnsi="黑体" w:eastAsia="仿宋_GB2312" w:cs="Times New Roman"/>
          <w:b w:val="0"/>
          <w:bCs/>
          <w:color w:val="auto"/>
          <w:sz w:val="32"/>
          <w:szCs w:val="32"/>
        </w:rPr>
        <w:t>预算表</w:t>
      </w:r>
      <w:r>
        <w:rPr>
          <w:rFonts w:hint="eastAsia" w:ascii="仿宋_GB2312" w:hAnsi="黑体" w:eastAsia="仿宋_GB2312" w:cs="Times New Roman"/>
          <w:b w:val="0"/>
          <w:bCs/>
          <w:color w:val="auto"/>
          <w:sz w:val="32"/>
          <w:szCs w:val="32"/>
        </w:rPr>
        <w:t>。</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w:t>
            </w:r>
            <w:r>
              <w:rPr>
                <w:rFonts w:hint="eastAsia" w:ascii="宋体" w:hAnsi="宋体" w:eastAsia="宋体" w:cs="宋体"/>
                <w:b/>
                <w:bCs/>
                <w:kern w:val="0"/>
                <w:sz w:val="32"/>
                <w:szCs w:val="32"/>
                <w:lang w:eastAsia="zh-CN"/>
              </w:rPr>
              <w:t>委党校</w:t>
            </w: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编制部门：</w:t>
            </w:r>
            <w:r>
              <w:rPr>
                <w:rFonts w:hint="eastAsia" w:ascii="宋体" w:hAnsi="宋体" w:eastAsia="宋体" w:cs="宋体"/>
                <w:kern w:val="0"/>
                <w:sz w:val="22"/>
                <w:lang w:val="en-US" w:eastAsia="zh-CN"/>
              </w:rPr>
              <w:t>502</w:t>
            </w:r>
            <w:r>
              <w:rPr>
                <w:rFonts w:hint="eastAsia" w:ascii="宋体" w:hAnsi="宋体" w:eastAsia="宋体" w:cs="宋体"/>
                <w:kern w:val="0"/>
                <w:sz w:val="22"/>
              </w:rPr>
              <w:t>霸州市</w:t>
            </w:r>
            <w:r>
              <w:rPr>
                <w:rFonts w:hint="eastAsia" w:ascii="宋体" w:hAnsi="宋体" w:eastAsia="宋体" w:cs="宋体"/>
                <w:kern w:val="0"/>
                <w:sz w:val="22"/>
                <w:lang w:eastAsia="zh-CN"/>
              </w:rPr>
              <w:t>委党校</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 xml:space="preserve">截止时间：2018年12月31日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383.02</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5455</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289.63</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2179</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114.63</w:t>
            </w: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19.98</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73.41</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docPartObj>
        <w:docPartGallery w:val="autotext"/>
      </w:docPartObj>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8</w:t>
        </w:r>
        <w:r>
          <w:rPr>
            <w:sz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64D76"/>
    <w:multiLevelType w:val="singleLevel"/>
    <w:tmpl w:val="60664D7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09C0"/>
    <w:rsid w:val="0000145B"/>
    <w:rsid w:val="000027F2"/>
    <w:rsid w:val="00012028"/>
    <w:rsid w:val="000130DD"/>
    <w:rsid w:val="0001689E"/>
    <w:rsid w:val="000218E9"/>
    <w:rsid w:val="00023314"/>
    <w:rsid w:val="0003121A"/>
    <w:rsid w:val="0003472C"/>
    <w:rsid w:val="00037AF6"/>
    <w:rsid w:val="00044DC9"/>
    <w:rsid w:val="00045A61"/>
    <w:rsid w:val="00054879"/>
    <w:rsid w:val="00055D09"/>
    <w:rsid w:val="0006250F"/>
    <w:rsid w:val="000643A0"/>
    <w:rsid w:val="00067117"/>
    <w:rsid w:val="00075D5F"/>
    <w:rsid w:val="000806AF"/>
    <w:rsid w:val="00083592"/>
    <w:rsid w:val="000920C0"/>
    <w:rsid w:val="00095025"/>
    <w:rsid w:val="00096423"/>
    <w:rsid w:val="000B3081"/>
    <w:rsid w:val="000B4837"/>
    <w:rsid w:val="000B6A65"/>
    <w:rsid w:val="000B70F7"/>
    <w:rsid w:val="000C2333"/>
    <w:rsid w:val="000C3A19"/>
    <w:rsid w:val="000D08C1"/>
    <w:rsid w:val="000D1089"/>
    <w:rsid w:val="000D740D"/>
    <w:rsid w:val="000E08FE"/>
    <w:rsid w:val="000F0279"/>
    <w:rsid w:val="0010082C"/>
    <w:rsid w:val="00111EFF"/>
    <w:rsid w:val="001132BF"/>
    <w:rsid w:val="001174B3"/>
    <w:rsid w:val="00122CA5"/>
    <w:rsid w:val="001245BB"/>
    <w:rsid w:val="00126262"/>
    <w:rsid w:val="001353FD"/>
    <w:rsid w:val="001433DA"/>
    <w:rsid w:val="00152A3B"/>
    <w:rsid w:val="0015579B"/>
    <w:rsid w:val="00156150"/>
    <w:rsid w:val="001574A5"/>
    <w:rsid w:val="00162841"/>
    <w:rsid w:val="00165677"/>
    <w:rsid w:val="00170039"/>
    <w:rsid w:val="00182438"/>
    <w:rsid w:val="0018479D"/>
    <w:rsid w:val="00184A96"/>
    <w:rsid w:val="001901C9"/>
    <w:rsid w:val="00194FDE"/>
    <w:rsid w:val="001962EB"/>
    <w:rsid w:val="001A210E"/>
    <w:rsid w:val="001A69C1"/>
    <w:rsid w:val="001C0A14"/>
    <w:rsid w:val="001C1C6C"/>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60DBD"/>
    <w:rsid w:val="00263C11"/>
    <w:rsid w:val="002645FB"/>
    <w:rsid w:val="00265944"/>
    <w:rsid w:val="00277483"/>
    <w:rsid w:val="00287688"/>
    <w:rsid w:val="002935FC"/>
    <w:rsid w:val="00296113"/>
    <w:rsid w:val="00296AE7"/>
    <w:rsid w:val="002A215D"/>
    <w:rsid w:val="002B41F7"/>
    <w:rsid w:val="002B6ADE"/>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57BD"/>
    <w:rsid w:val="00B136B8"/>
    <w:rsid w:val="00B17ADA"/>
    <w:rsid w:val="00B20712"/>
    <w:rsid w:val="00B20DA5"/>
    <w:rsid w:val="00B218B0"/>
    <w:rsid w:val="00B22729"/>
    <w:rsid w:val="00B22A6B"/>
    <w:rsid w:val="00B235AA"/>
    <w:rsid w:val="00B2755C"/>
    <w:rsid w:val="00B43238"/>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44B3"/>
    <w:rsid w:val="00FA71CC"/>
    <w:rsid w:val="00FB64EF"/>
    <w:rsid w:val="00FB7C83"/>
    <w:rsid w:val="00FD52DC"/>
    <w:rsid w:val="00FD596F"/>
    <w:rsid w:val="00FD6519"/>
    <w:rsid w:val="00FE25D5"/>
    <w:rsid w:val="00FE2A35"/>
    <w:rsid w:val="00FF0EC6"/>
    <w:rsid w:val="00FF3F1E"/>
    <w:rsid w:val="00FF4B95"/>
    <w:rsid w:val="087C1089"/>
    <w:rsid w:val="3B756D6C"/>
    <w:rsid w:val="45575851"/>
    <w:rsid w:val="5E1546E2"/>
    <w:rsid w:val="69551EED"/>
    <w:rsid w:val="73394AE1"/>
    <w:rsid w:val="77521F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character" w:customStyle="1" w:styleId="9">
    <w:name w:val="页眉 字符"/>
    <w:basedOn w:val="8"/>
    <w:link w:val="4"/>
    <w:qFormat/>
    <w:uiPriority w:val="0"/>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character" w:customStyle="1" w:styleId="11">
    <w:name w:val="批注框文本 字符"/>
    <w:basedOn w:val="8"/>
    <w:link w:val="2"/>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
    <w:name w:val="Char"/>
    <w:basedOn w:val="1"/>
    <w:qFormat/>
    <w:uiPriority w:val="0"/>
    <w:rPr>
      <w:rFonts w:ascii="Tahoma" w:hAnsi="Tahoma" w:eastAsia="宋体"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3A873D-3504-47E7-B920-83F47BE0621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444</Words>
  <Characters>2533</Characters>
  <Lines>21</Lines>
  <Paragraphs>5</Paragraphs>
  <TotalTime>12</TotalTime>
  <ScaleCrop>false</ScaleCrop>
  <LinksUpToDate>false</LinksUpToDate>
  <CharactersWithSpaces>2972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Administrator</cp:lastModifiedBy>
  <cp:lastPrinted>2018-02-28T01:51:00Z</cp:lastPrinted>
  <dcterms:modified xsi:type="dcterms:W3CDTF">2021-05-20T01:33:25Z</dcterms:modified>
  <cp:revision>1379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